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9"/>
        <w:tblW w:w="5085" w:type="dxa"/>
        <w:tblLook w:val="04A0"/>
      </w:tblPr>
      <w:tblGrid>
        <w:gridCol w:w="5085"/>
      </w:tblGrid>
      <w:tr w:rsidR="00652FAF" w:rsidRPr="00652FAF" w:rsidTr="00431F3B">
        <w:trPr>
          <w:trHeight w:val="1129"/>
        </w:trPr>
        <w:tc>
          <w:tcPr>
            <w:tcW w:w="5085" w:type="dxa"/>
          </w:tcPr>
          <w:p w:rsidR="00652FAF" w:rsidRPr="00652FAF" w:rsidRDefault="00652FAF" w:rsidP="00652FAF">
            <w:pPr>
              <w:rPr>
                <w:b/>
                <w:bCs/>
              </w:rPr>
            </w:pPr>
          </w:p>
        </w:tc>
      </w:tr>
    </w:tbl>
    <w:p w:rsidR="00652FAF" w:rsidRPr="006852C3" w:rsidRDefault="00652FAF" w:rsidP="00652FAF">
      <w:pPr>
        <w:spacing w:after="0" w:line="360" w:lineRule="auto"/>
        <w:jc w:val="center"/>
        <w:rPr>
          <w:rFonts w:ascii="Arial" w:hAnsi="Arial" w:cs="Arial"/>
          <w:b/>
          <w:color w:val="073763" w:themeColor="accent1" w:themeShade="80"/>
          <w:sz w:val="30"/>
          <w:szCs w:val="30"/>
        </w:rPr>
      </w:pPr>
      <w:r w:rsidRPr="006852C3">
        <w:rPr>
          <w:rFonts w:ascii="Arial" w:hAnsi="Arial" w:cs="Arial"/>
          <w:b/>
          <w:color w:val="073763" w:themeColor="accent1" w:themeShade="80"/>
          <w:sz w:val="30"/>
          <w:szCs w:val="30"/>
        </w:rPr>
        <w:t xml:space="preserve">ΜΕΤΕΚΠΑΙΔΕΥΤΙΚΟ ΠΡΟΓΡΑΜΜΑ </w:t>
      </w:r>
    </w:p>
    <w:p w:rsidR="00250578" w:rsidRDefault="00652FAF" w:rsidP="00652FAF">
      <w:pPr>
        <w:spacing w:after="0" w:line="360" w:lineRule="auto"/>
        <w:jc w:val="center"/>
        <w:rPr>
          <w:rFonts w:ascii="Arial" w:hAnsi="Arial" w:cs="Arial"/>
          <w:b/>
          <w:color w:val="073763" w:themeColor="accent1" w:themeShade="80"/>
          <w:sz w:val="30"/>
          <w:szCs w:val="30"/>
        </w:rPr>
      </w:pPr>
      <w:r w:rsidRPr="006852C3">
        <w:rPr>
          <w:rFonts w:ascii="Arial" w:hAnsi="Arial" w:cs="Arial"/>
          <w:b/>
          <w:color w:val="073763" w:themeColor="accent1" w:themeShade="80"/>
          <w:sz w:val="30"/>
          <w:szCs w:val="30"/>
        </w:rPr>
        <w:t xml:space="preserve">«ΠΡΟΑΓΩΓΗ ΨΥΧΙΚΗΣ ΥΓΕΙΑΣ ΠΑΙΔΙΩΝ ΚΑΙ ΕΦΗΒΩΝ, </w:t>
      </w:r>
    </w:p>
    <w:p w:rsidR="00652FAF" w:rsidRPr="006852C3" w:rsidRDefault="00652FAF" w:rsidP="00652FAF">
      <w:pPr>
        <w:spacing w:after="0" w:line="360" w:lineRule="auto"/>
        <w:jc w:val="center"/>
        <w:rPr>
          <w:rFonts w:ascii="Arial" w:hAnsi="Arial" w:cs="Arial"/>
          <w:b/>
          <w:color w:val="073763" w:themeColor="accent1" w:themeShade="80"/>
          <w:sz w:val="30"/>
          <w:szCs w:val="30"/>
        </w:rPr>
      </w:pPr>
      <w:r w:rsidRPr="006852C3">
        <w:rPr>
          <w:rFonts w:ascii="Arial" w:hAnsi="Arial" w:cs="Arial"/>
          <w:b/>
          <w:color w:val="073763" w:themeColor="accent1" w:themeShade="80"/>
          <w:sz w:val="30"/>
          <w:szCs w:val="30"/>
        </w:rPr>
        <w:t>ΑΝΑΓΚΕΣ ΤΗΣ ΟΙΚΟΓΕΝΕΙΑΣ»</w:t>
      </w:r>
    </w:p>
    <w:p w:rsidR="00652FAF" w:rsidRPr="006852C3" w:rsidRDefault="00652FAF" w:rsidP="00652FAF">
      <w:pPr>
        <w:spacing w:after="0" w:line="360" w:lineRule="auto"/>
        <w:jc w:val="center"/>
        <w:rPr>
          <w:rFonts w:ascii="Arial" w:hAnsi="Arial" w:cs="Arial"/>
          <w:b/>
          <w:color w:val="073763" w:themeColor="accent1" w:themeShade="80"/>
          <w:sz w:val="30"/>
          <w:szCs w:val="30"/>
        </w:rPr>
      </w:pPr>
      <w:r w:rsidRPr="006852C3">
        <w:rPr>
          <w:rFonts w:ascii="Arial" w:hAnsi="Arial" w:cs="Arial"/>
          <w:b/>
          <w:color w:val="073763" w:themeColor="accent1" w:themeShade="80"/>
          <w:sz w:val="30"/>
          <w:szCs w:val="30"/>
        </w:rPr>
        <w:t xml:space="preserve">ΟΜΑΔΑ </w:t>
      </w:r>
      <w:r w:rsidR="00070780">
        <w:rPr>
          <w:rFonts w:ascii="Arial" w:hAnsi="Arial" w:cs="Arial"/>
          <w:b/>
          <w:color w:val="073763" w:themeColor="accent1" w:themeShade="80"/>
          <w:sz w:val="30"/>
          <w:szCs w:val="30"/>
        </w:rPr>
        <w:t>Δ</w:t>
      </w:r>
      <w:r w:rsidRPr="006852C3">
        <w:rPr>
          <w:rFonts w:ascii="Arial" w:hAnsi="Arial" w:cs="Arial"/>
          <w:b/>
          <w:color w:val="073763" w:themeColor="accent1" w:themeShade="80"/>
          <w:sz w:val="30"/>
          <w:szCs w:val="30"/>
        </w:rPr>
        <w:t xml:space="preserve">’ </w:t>
      </w:r>
    </w:p>
    <w:p w:rsidR="00652FAF" w:rsidRPr="00070780" w:rsidRDefault="00070780" w:rsidP="00070780">
      <w:pPr>
        <w:spacing w:after="0" w:line="360" w:lineRule="auto"/>
        <w:jc w:val="center"/>
        <w:rPr>
          <w:rFonts w:ascii="Arial" w:hAnsi="Arial" w:cs="Arial"/>
          <w:b/>
          <w:color w:val="073763" w:themeColor="accent1" w:themeShade="80"/>
          <w:sz w:val="30"/>
          <w:szCs w:val="30"/>
        </w:rPr>
      </w:pPr>
      <w:r>
        <w:rPr>
          <w:rFonts w:ascii="Arial" w:hAnsi="Arial" w:cs="Arial"/>
          <w:b/>
          <w:color w:val="073763" w:themeColor="accent1" w:themeShade="80"/>
          <w:sz w:val="30"/>
          <w:szCs w:val="30"/>
        </w:rPr>
        <w:t>ΣΕΠΤΕΜΒΡΙΟΣ</w:t>
      </w:r>
      <w:r w:rsidR="00652FAF" w:rsidRPr="006852C3">
        <w:rPr>
          <w:rFonts w:ascii="Arial" w:hAnsi="Arial" w:cs="Arial"/>
          <w:b/>
          <w:color w:val="073763" w:themeColor="accent1" w:themeShade="80"/>
          <w:sz w:val="30"/>
          <w:szCs w:val="30"/>
        </w:rPr>
        <w:t xml:space="preserve"> – </w:t>
      </w:r>
      <w:r>
        <w:rPr>
          <w:rFonts w:ascii="Arial" w:hAnsi="Arial" w:cs="Arial"/>
          <w:b/>
          <w:color w:val="073763" w:themeColor="accent1" w:themeShade="80"/>
          <w:sz w:val="30"/>
          <w:szCs w:val="30"/>
        </w:rPr>
        <w:t>ΔΕΚΕΜΒΡΙΟΣ</w:t>
      </w:r>
      <w:r w:rsidR="00652FAF" w:rsidRPr="006852C3">
        <w:rPr>
          <w:rFonts w:ascii="Arial" w:hAnsi="Arial" w:cs="Arial"/>
          <w:b/>
          <w:color w:val="073763" w:themeColor="accent1" w:themeShade="80"/>
          <w:sz w:val="30"/>
          <w:szCs w:val="30"/>
        </w:rPr>
        <w:t xml:space="preserve"> 2016 (ΤΑΧΥΡΥΘΜΟ)</w:t>
      </w:r>
    </w:p>
    <w:p w:rsidR="00652FAF" w:rsidRDefault="00070780" w:rsidP="00652FA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483713" cy="2420527"/>
            <wp:effectExtent l="19050" t="0" r="2687" b="0"/>
            <wp:docPr id="1" name="Εικόνα 1" descr="https://encrypted-tbn3.gstatic.com/images?q=tbn:ANd9GcTuwUqdZlrOs2WhAQuJxwfUMTP-GhqEWgThhUfkcRVX_nFObw2E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uwUqdZlrOs2WhAQuJxwfUMTP-GhqEWgThhUfkcRVX_nFObw2E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61" cy="242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78" w:rsidRDefault="00250578" w:rsidP="00250578">
      <w:pPr>
        <w:rPr>
          <w:sz w:val="24"/>
          <w:szCs w:val="24"/>
        </w:rPr>
      </w:pPr>
    </w:p>
    <w:p w:rsidR="00652FAF" w:rsidRPr="00250578" w:rsidRDefault="00652FAF" w:rsidP="00250578">
      <w:pPr>
        <w:rPr>
          <w:sz w:val="24"/>
          <w:szCs w:val="24"/>
        </w:rPr>
      </w:pPr>
      <w:r w:rsidRPr="00250578">
        <w:rPr>
          <w:sz w:val="24"/>
          <w:szCs w:val="24"/>
        </w:rPr>
        <w:t xml:space="preserve">Ακαδημαϊκός Υπεύθυνος: </w:t>
      </w:r>
      <w:r w:rsidRPr="00250578">
        <w:rPr>
          <w:b/>
          <w:sz w:val="24"/>
          <w:szCs w:val="24"/>
        </w:rPr>
        <w:t>Γερ</w:t>
      </w:r>
      <w:r w:rsidR="009F6250" w:rsidRPr="00250578">
        <w:rPr>
          <w:b/>
          <w:sz w:val="24"/>
          <w:szCs w:val="24"/>
        </w:rPr>
        <w:t xml:space="preserve">. </w:t>
      </w:r>
      <w:r w:rsidRPr="00250578">
        <w:rPr>
          <w:b/>
          <w:sz w:val="24"/>
          <w:szCs w:val="24"/>
        </w:rPr>
        <w:t>Κολαΐτης,</w:t>
      </w:r>
      <w:r w:rsidRPr="00250578">
        <w:rPr>
          <w:sz w:val="24"/>
          <w:szCs w:val="24"/>
        </w:rPr>
        <w:t xml:space="preserve"> Αναπλ. Καθηγητής Παιδοψυχιατρικής</w:t>
      </w:r>
      <w:r w:rsidR="009F6250" w:rsidRPr="00250578">
        <w:rPr>
          <w:sz w:val="24"/>
          <w:szCs w:val="24"/>
        </w:rPr>
        <w:t xml:space="preserve"> ΕΚΠΑ</w:t>
      </w:r>
    </w:p>
    <w:p w:rsidR="00652FAF" w:rsidRPr="00250578" w:rsidRDefault="00652FAF" w:rsidP="00250578">
      <w:pPr>
        <w:rPr>
          <w:sz w:val="24"/>
          <w:szCs w:val="24"/>
        </w:rPr>
      </w:pPr>
      <w:r w:rsidRPr="00250578">
        <w:rPr>
          <w:sz w:val="24"/>
          <w:szCs w:val="24"/>
        </w:rPr>
        <w:t xml:space="preserve">Συντονίστρια Εκπαίδευσης: </w:t>
      </w:r>
      <w:r w:rsidRPr="00250578">
        <w:rPr>
          <w:b/>
          <w:sz w:val="24"/>
          <w:szCs w:val="24"/>
        </w:rPr>
        <w:t>Β</w:t>
      </w:r>
      <w:r w:rsidR="009F6250" w:rsidRPr="00250578">
        <w:rPr>
          <w:b/>
          <w:sz w:val="24"/>
          <w:szCs w:val="24"/>
        </w:rPr>
        <w:t xml:space="preserve">. </w:t>
      </w:r>
      <w:r w:rsidRPr="00250578">
        <w:rPr>
          <w:b/>
          <w:sz w:val="24"/>
          <w:szCs w:val="24"/>
        </w:rPr>
        <w:t>Ντρε</w:t>
      </w:r>
      <w:r w:rsidRPr="00250578">
        <w:rPr>
          <w:sz w:val="24"/>
          <w:szCs w:val="24"/>
        </w:rPr>
        <w:t xml:space="preserve">, </w:t>
      </w:r>
      <w:r w:rsidRPr="00250578">
        <w:rPr>
          <w:sz w:val="24"/>
          <w:szCs w:val="24"/>
          <w:lang w:val="en-US"/>
        </w:rPr>
        <w:t>MSc</w:t>
      </w:r>
      <w:r w:rsidRPr="00250578">
        <w:rPr>
          <w:sz w:val="24"/>
          <w:szCs w:val="24"/>
        </w:rPr>
        <w:t xml:space="preserve">, </w:t>
      </w:r>
      <w:r w:rsidRPr="00250578">
        <w:rPr>
          <w:sz w:val="24"/>
          <w:szCs w:val="24"/>
          <w:lang w:val="en-US"/>
        </w:rPr>
        <w:t>Phd</w:t>
      </w:r>
      <w:r w:rsidRPr="00250578">
        <w:rPr>
          <w:sz w:val="24"/>
          <w:szCs w:val="24"/>
        </w:rPr>
        <w:t xml:space="preserve"> </w:t>
      </w:r>
      <w:r w:rsidRPr="00250578">
        <w:rPr>
          <w:sz w:val="24"/>
          <w:szCs w:val="24"/>
          <w:lang w:val="en-US"/>
        </w:rPr>
        <w:t>Cand</w:t>
      </w:r>
      <w:r w:rsidR="00250578" w:rsidRPr="00250578">
        <w:rPr>
          <w:sz w:val="24"/>
          <w:szCs w:val="24"/>
        </w:rPr>
        <w:t>.</w:t>
      </w:r>
      <w:r w:rsidRPr="00250578">
        <w:rPr>
          <w:sz w:val="24"/>
          <w:szCs w:val="24"/>
        </w:rPr>
        <w:t>,</w:t>
      </w:r>
      <w:r w:rsidR="00250578" w:rsidRPr="00250578">
        <w:rPr>
          <w:sz w:val="24"/>
          <w:szCs w:val="24"/>
        </w:rPr>
        <w:t>Ψυχιατρική Νοσηλεύτρια-</w:t>
      </w:r>
      <w:r w:rsidRPr="00250578">
        <w:rPr>
          <w:sz w:val="24"/>
          <w:szCs w:val="24"/>
        </w:rPr>
        <w:t>Επισκ</w:t>
      </w:r>
      <w:r w:rsidR="00250578" w:rsidRPr="00250578">
        <w:rPr>
          <w:sz w:val="24"/>
          <w:szCs w:val="24"/>
        </w:rPr>
        <w:t>.</w:t>
      </w:r>
      <w:r w:rsidRPr="00250578">
        <w:rPr>
          <w:sz w:val="24"/>
          <w:szCs w:val="24"/>
        </w:rPr>
        <w:t>Ψυχικής Υγείας</w:t>
      </w:r>
    </w:p>
    <w:p w:rsidR="00250578" w:rsidRDefault="00250578" w:rsidP="008A7D5E">
      <w:pPr>
        <w:spacing w:after="0" w:line="240" w:lineRule="auto"/>
        <w:ind w:right="-129" w:hanging="142"/>
        <w:jc w:val="both"/>
        <w:rPr>
          <w:b/>
          <w:sz w:val="24"/>
          <w:szCs w:val="24"/>
        </w:rPr>
      </w:pPr>
    </w:p>
    <w:p w:rsidR="008A7D5E" w:rsidRDefault="00652FAF" w:rsidP="008A7D5E">
      <w:pPr>
        <w:spacing w:after="0" w:line="240" w:lineRule="auto"/>
        <w:ind w:right="-129" w:hanging="142"/>
        <w:jc w:val="both"/>
        <w:rPr>
          <w:sz w:val="24"/>
          <w:szCs w:val="24"/>
        </w:rPr>
      </w:pPr>
      <w:r w:rsidRPr="009F6250">
        <w:rPr>
          <w:b/>
          <w:sz w:val="24"/>
          <w:szCs w:val="24"/>
        </w:rPr>
        <w:t>Στόχος Προγράμματος:</w:t>
      </w:r>
      <w:r w:rsidRPr="009F6250">
        <w:rPr>
          <w:sz w:val="24"/>
          <w:szCs w:val="24"/>
        </w:rPr>
        <w:t xml:space="preserve"> </w:t>
      </w:r>
    </w:p>
    <w:p w:rsidR="00652FAF" w:rsidRPr="009F6250" w:rsidRDefault="00652FAF" w:rsidP="008A7D5E">
      <w:pPr>
        <w:spacing w:after="0" w:line="240" w:lineRule="auto"/>
        <w:ind w:right="-129" w:hanging="142"/>
        <w:jc w:val="both"/>
        <w:rPr>
          <w:sz w:val="24"/>
          <w:szCs w:val="24"/>
        </w:rPr>
      </w:pPr>
      <w:r w:rsidRPr="009F6250">
        <w:rPr>
          <w:sz w:val="24"/>
          <w:szCs w:val="24"/>
        </w:rPr>
        <w:t>να αποκτήσει ο συμμετέχων γνώσεις, δεξιότητες, ικανότητες και αρχές για την ψυχική υγεία παιδιών και εφήβων, βάσει των οποίων θα συμβάλλει:</w:t>
      </w:r>
    </w:p>
    <w:p w:rsidR="00652FAF" w:rsidRPr="009F6250" w:rsidRDefault="00652FAF" w:rsidP="008A7D5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9F6250">
        <w:rPr>
          <w:color w:val="auto"/>
          <w:sz w:val="24"/>
          <w:szCs w:val="24"/>
          <w:lang w:val="el-GR"/>
        </w:rPr>
        <w:t>στην πρόληψη των ψυχικών διαταραχών, την ενίσχυση της κατανόησης των παιδιών και την μείωση του κινδ</w:t>
      </w:r>
      <w:r w:rsidR="00070780">
        <w:rPr>
          <w:color w:val="auto"/>
          <w:sz w:val="24"/>
          <w:szCs w:val="24"/>
          <w:lang w:val="el-GR"/>
        </w:rPr>
        <w:t>ύνου έναρξης ψυχικής διαταραχής</w:t>
      </w:r>
    </w:p>
    <w:p w:rsidR="00652FAF" w:rsidRPr="009F6250" w:rsidRDefault="00652FAF" w:rsidP="008A7D5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9F6250">
        <w:rPr>
          <w:color w:val="auto"/>
          <w:sz w:val="24"/>
          <w:szCs w:val="24"/>
          <w:lang w:val="el-GR"/>
        </w:rPr>
        <w:t>στην αναγνώριση της ανάγκης παραπομπής των οικογενειών σε εξειδικευμένες υπηρεσίες, την απόκτηση δεξιοτήτων αποτελεσματικής παραπομπής, ενδυνάμωσης των</w:t>
      </w:r>
      <w:r w:rsidR="00070780">
        <w:rPr>
          <w:color w:val="auto"/>
          <w:sz w:val="24"/>
          <w:szCs w:val="24"/>
          <w:lang w:val="el-GR"/>
        </w:rPr>
        <w:t xml:space="preserve"> γονέων στην αναζήτηση βοήθειας</w:t>
      </w:r>
    </w:p>
    <w:p w:rsidR="00652FAF" w:rsidRPr="009F6250" w:rsidRDefault="00652FAF" w:rsidP="008A7D5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9F6250">
        <w:rPr>
          <w:color w:val="auto"/>
          <w:sz w:val="24"/>
          <w:szCs w:val="24"/>
          <w:lang w:val="el-GR"/>
        </w:rPr>
        <w:t>στην ενίσχυση της συνεργασίας υπηρεσιών ψυχικής υγείας ενηλίκων και στην υλοποίηση προληπτικών, διαγνωστικών και θεραπευτικών υπηρεσιών</w:t>
      </w:r>
    </w:p>
    <w:p w:rsidR="00652FAF" w:rsidRPr="009F6250" w:rsidRDefault="00652FAF" w:rsidP="008A7D5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9F6250">
        <w:rPr>
          <w:color w:val="auto"/>
          <w:sz w:val="24"/>
          <w:szCs w:val="24"/>
          <w:lang w:val="el-GR"/>
        </w:rPr>
        <w:t>στη διερεύνηση των συσχετίσεων και  μηχανισμών μεταξύ των ψυχικών διαταραχών των γονέων και των προβλημάτων στην κοινωνική, γνωστική, συναισθηματική και σ</w:t>
      </w:r>
      <w:r w:rsidR="00070780">
        <w:rPr>
          <w:color w:val="auto"/>
          <w:sz w:val="24"/>
          <w:szCs w:val="24"/>
          <w:lang w:val="el-GR"/>
        </w:rPr>
        <w:t>υμπεριφορική υγεία και ανάπτυξη</w:t>
      </w:r>
    </w:p>
    <w:p w:rsidR="00652FAF" w:rsidRPr="009F6250" w:rsidRDefault="00652FAF" w:rsidP="008A7D5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9F6250">
        <w:rPr>
          <w:color w:val="auto"/>
          <w:sz w:val="24"/>
          <w:szCs w:val="24"/>
          <w:lang w:val="el-GR"/>
        </w:rPr>
        <w:t>στην αγωγή και προαγωγή της ψυχικής υγείας</w:t>
      </w:r>
    </w:p>
    <w:p w:rsidR="00652FAF" w:rsidRPr="009F6250" w:rsidRDefault="00652FAF" w:rsidP="008A7D5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9F6250">
        <w:rPr>
          <w:color w:val="auto"/>
          <w:sz w:val="24"/>
          <w:szCs w:val="24"/>
          <w:lang w:val="el-GR"/>
        </w:rPr>
        <w:t>στις σχέσεις τους με την οικογένεια και το περιβάλλον</w:t>
      </w:r>
    </w:p>
    <w:p w:rsidR="00652FAF" w:rsidRPr="009F6250" w:rsidRDefault="00652FAF" w:rsidP="008A7D5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9F6250">
        <w:rPr>
          <w:color w:val="auto"/>
          <w:sz w:val="24"/>
          <w:szCs w:val="24"/>
          <w:lang w:val="el-GR"/>
        </w:rPr>
        <w:t>στο να επισημανθούν  παράγοντες που βοηθούν την ανάπτυξη</w:t>
      </w:r>
    </w:p>
    <w:p w:rsidR="00652FAF" w:rsidRPr="009F6250" w:rsidRDefault="00652FAF" w:rsidP="008A7D5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9F6250">
        <w:rPr>
          <w:bCs/>
          <w:color w:val="auto"/>
          <w:sz w:val="24"/>
          <w:szCs w:val="24"/>
          <w:lang w:val="el-GR"/>
        </w:rPr>
        <w:t>στο πως προσδιορίζουμε εάν ένα παιδί παρουσιάζει ψυχική διαταραχή</w:t>
      </w:r>
    </w:p>
    <w:p w:rsidR="00652FAF" w:rsidRPr="009F6250" w:rsidRDefault="00652FAF" w:rsidP="008A7D5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9F6250">
        <w:rPr>
          <w:color w:val="auto"/>
          <w:sz w:val="24"/>
          <w:szCs w:val="24"/>
          <w:lang w:val="el-GR"/>
        </w:rPr>
        <w:t xml:space="preserve">στην ευαισθητοποίηση για τις συνέπειες της ψυχικής διαταραχής </w:t>
      </w:r>
    </w:p>
    <w:p w:rsidR="009F6250" w:rsidRDefault="009F6250" w:rsidP="008A7D5E">
      <w:pPr>
        <w:pStyle w:val="a7"/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el-GR"/>
        </w:rPr>
      </w:pPr>
    </w:p>
    <w:p w:rsidR="009F6250" w:rsidRDefault="009F6250" w:rsidP="00652FAF">
      <w:pPr>
        <w:pStyle w:val="a7"/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el-GR"/>
        </w:rPr>
      </w:pPr>
    </w:p>
    <w:p w:rsidR="00652FAF" w:rsidRPr="00652FAF" w:rsidRDefault="00652FAF" w:rsidP="00652FAF">
      <w:pPr>
        <w:pStyle w:val="a7"/>
        <w:spacing w:after="0" w:line="240" w:lineRule="auto"/>
        <w:ind w:left="0"/>
        <w:jc w:val="both"/>
        <w:rPr>
          <w:color w:val="auto"/>
          <w:sz w:val="24"/>
          <w:szCs w:val="24"/>
          <w:lang w:val="el-GR"/>
        </w:rPr>
      </w:pPr>
      <w:r w:rsidRPr="00652FAF">
        <w:rPr>
          <w:b/>
          <w:color w:val="auto"/>
          <w:sz w:val="24"/>
          <w:szCs w:val="24"/>
          <w:u w:val="single"/>
          <w:lang w:val="el-GR"/>
        </w:rPr>
        <w:lastRenderedPageBreak/>
        <w:t>Θεματολογία:</w:t>
      </w:r>
      <w:r w:rsidRPr="00652FAF">
        <w:rPr>
          <w:color w:val="auto"/>
          <w:sz w:val="24"/>
          <w:szCs w:val="24"/>
          <w:lang w:val="el-GR"/>
        </w:rPr>
        <w:t xml:space="preserve"> 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Προαγωγή Ψυχικής Υγείας Παιδιών – Εφήβων (ΨΥΠΕ)</w:t>
      </w:r>
    </w:p>
    <w:p w:rsidR="00652FAF" w:rsidRPr="00652FAF" w:rsidRDefault="00070780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Α</w:t>
      </w:r>
      <w:r w:rsidRPr="00652FAF">
        <w:rPr>
          <w:color w:val="auto"/>
          <w:sz w:val="22"/>
          <w:szCs w:val="22"/>
          <w:lang w:val="el-GR"/>
        </w:rPr>
        <w:t>ξιολόγηση</w:t>
      </w:r>
      <w:r w:rsidR="00652FAF" w:rsidRPr="00652FAF">
        <w:rPr>
          <w:color w:val="auto"/>
          <w:sz w:val="22"/>
          <w:szCs w:val="22"/>
          <w:lang w:val="el-GR"/>
        </w:rPr>
        <w:t xml:space="preserve"> στην Παιδική και Εφηβική Ψυχιατρική </w:t>
      </w:r>
      <w:r w:rsidR="00652FAF" w:rsidRPr="00652FAF">
        <w:rPr>
          <w:color w:val="auto"/>
          <w:sz w:val="22"/>
          <w:szCs w:val="22"/>
        </w:rPr>
        <w:sym w:font="Symbol" w:char="F0B7"/>
      </w:r>
      <w:r w:rsidR="00652FAF" w:rsidRPr="00652FAF">
        <w:rPr>
          <w:color w:val="auto"/>
          <w:sz w:val="22"/>
          <w:szCs w:val="22"/>
          <w:lang w:val="el-GR"/>
        </w:rPr>
        <w:t xml:space="preserve"> Διαγνωστικά Ταξινομικά Συστήματα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 xml:space="preserve">Αναπτυξιακά Θέματα Παιδιών με Χρόνιες Καταστάσεις &amp; Θεραπείες </w:t>
      </w:r>
      <w:r w:rsidRPr="00652FAF">
        <w:rPr>
          <w:color w:val="auto"/>
          <w:sz w:val="22"/>
          <w:szCs w:val="22"/>
        </w:rPr>
        <w:sym w:font="Symbol" w:char="F0B7"/>
      </w:r>
      <w:r w:rsidRPr="00652FAF">
        <w:rPr>
          <w:color w:val="auto"/>
          <w:sz w:val="22"/>
          <w:szCs w:val="22"/>
          <w:lang w:val="el-GR"/>
        </w:rPr>
        <w:t xml:space="preserve"> Ψυχοσυναισθηματική εξέλιξη παιδιών – εφήβων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Ο Ρόλος των νοητικών δοκιμασιών στην Κοινωνική, Σχολική και Κλινική Ψυχολογία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 xml:space="preserve">Διαταραχές πρόσληψης τροφής –Παρουσίαση περιστατικού – Πρόληψη         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</w:rPr>
        <w:t>Αγχώδεις διαταραχές – φοβίες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 xml:space="preserve">Διάχυτες Αναπτυξιακές Διαταραχές (Διαταραχές Φάσματος Αυτισμού)                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</w:rPr>
        <w:t>Κατάθλιψη – Αυτοκτονικότητα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Διαταραχές λόγου και ομιλίας και ψυχολογικές επιπτώσεις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</w:rPr>
        <w:t>Ειδικές Αναπτυξιακές Διαταραχές Κινητικής Λειτουργίας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 xml:space="preserve">Διαταραχή ελλειμματικής προσοχής με ή χωρίς Υπερκινητικότητα (ΔΕΠΥ), Παρουσίαση περιστατικού 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 xml:space="preserve">"Το </w:t>
      </w:r>
      <w:r w:rsidRPr="00652FAF">
        <w:rPr>
          <w:color w:val="auto"/>
          <w:sz w:val="22"/>
          <w:szCs w:val="22"/>
        </w:rPr>
        <w:t>Bullying</w:t>
      </w:r>
      <w:r w:rsidRPr="00652FAF">
        <w:rPr>
          <w:color w:val="auto"/>
          <w:sz w:val="22"/>
          <w:szCs w:val="22"/>
          <w:lang w:val="el-GR"/>
        </w:rPr>
        <w:t xml:space="preserve"> στην Ελλάδα - Τρόποι πρόληψης και αντιμετώπισης 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 xml:space="preserve">Χρόνια σωματικά προβλήματα παιδιών και ψυχοκοινωνικές επιπτώσεις 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Ψυχώσεις στην παιδική και εφηβική ηλικία –Παρουσίαση περιστατικού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</w:rPr>
        <w:t>O</w:t>
      </w:r>
      <w:r w:rsidRPr="00652FAF">
        <w:rPr>
          <w:color w:val="auto"/>
          <w:sz w:val="22"/>
          <w:szCs w:val="22"/>
          <w:lang w:val="el-GR"/>
        </w:rPr>
        <w:t xml:space="preserve"> εθισμός στο διαδίκτυο επιδράσεις στην καθημερινότητα των παιδιών και εφήβων 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Διαταραχές Διαγωγής και θεραπευτικές παρεμβάσεις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</w:rPr>
        <w:t>Διαταραχή Μετατραυματικού Στρες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</w:rPr>
        <w:t>Επείγοντα περιστατικά στην Παιδοψυχιατρική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Κακοποίηση – Παραμέληση Πρόληψη και θεραπευτικές παρεμβάσεις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Ψυχοκοινωνικά Προβλήματα: Ζητήματα επιμέλειας και γονικής μέριμνας-</w:t>
      </w:r>
      <w:r w:rsidRPr="00652FAF">
        <w:rPr>
          <w:color w:val="auto"/>
          <w:sz w:val="22"/>
          <w:szCs w:val="22"/>
        </w:rPr>
        <w:t>K</w:t>
      </w:r>
      <w:r w:rsidRPr="00652FAF">
        <w:rPr>
          <w:color w:val="auto"/>
          <w:sz w:val="22"/>
          <w:szCs w:val="22"/>
          <w:lang w:val="el-GR"/>
        </w:rPr>
        <w:t>ακομεταχείριση Παραμέληση παιδιών και εφήβων με εστίαση στις οικογένειες μεταναστών και  ανέργων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</w:rPr>
        <w:t>Ψυχοθεραπεία Οικογένειας, Κλινικές εφαρμογές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Ποιότητα ζωής και Ψυχική Υγεία – Κοινωνικοοικονομικοί δείκτες στην Ελληνική οικογένεια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</w:rPr>
        <w:t>Προγράμματα Πρώιμης Παρέμβασης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Ψυχοδυναμική Ψυχοθεραπεία παιδιού – εφήβου- Κλινικές εφαρμογές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>Πρόληψη &amp; Προαγωγή Ψυχικής Υγείας παιδιών και εφήβων – Προγράμματα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070780">
        <w:rPr>
          <w:color w:val="auto"/>
          <w:sz w:val="22"/>
          <w:szCs w:val="22"/>
          <w:lang w:val="el-GR"/>
        </w:rPr>
        <w:t>Γνωσιακή - Συμπεριφορική θεραπεία / Κλινικές εφαρμογές</w:t>
      </w:r>
    </w:p>
    <w:p w:rsidR="00652FAF" w:rsidRPr="00652FAF" w:rsidRDefault="00652FAF" w:rsidP="00652FAF">
      <w:pPr>
        <w:pStyle w:val="a7"/>
        <w:numPr>
          <w:ilvl w:val="0"/>
          <w:numId w:val="5"/>
        </w:numPr>
        <w:spacing w:after="0" w:line="240" w:lineRule="auto"/>
        <w:rPr>
          <w:color w:val="auto"/>
          <w:sz w:val="22"/>
          <w:szCs w:val="22"/>
          <w:lang w:val="el-GR"/>
        </w:rPr>
      </w:pPr>
      <w:r w:rsidRPr="00652FAF">
        <w:rPr>
          <w:color w:val="auto"/>
          <w:sz w:val="22"/>
          <w:szCs w:val="22"/>
          <w:lang w:val="el-GR"/>
        </w:rPr>
        <w:t xml:space="preserve">Βιωματικές Ασκήσεις – Ασκήσεις για Προαγωγή Ψυχικής Υγείας σε παιδιά και εφήβους  </w:t>
      </w:r>
    </w:p>
    <w:p w:rsidR="00652FAF" w:rsidRDefault="00652FAF" w:rsidP="00652FAF">
      <w:pPr>
        <w:spacing w:after="0" w:line="240" w:lineRule="auto"/>
        <w:ind w:right="-129" w:hanging="142"/>
        <w:rPr>
          <w:b/>
          <w:sz w:val="20"/>
          <w:szCs w:val="20"/>
        </w:rPr>
      </w:pPr>
    </w:p>
    <w:p w:rsidR="00652FAF" w:rsidRPr="00250578" w:rsidRDefault="00652FAF" w:rsidP="00652FAF">
      <w:pPr>
        <w:spacing w:after="0" w:line="240" w:lineRule="auto"/>
        <w:ind w:right="-129" w:hanging="142"/>
        <w:rPr>
          <w:bCs/>
        </w:rPr>
      </w:pPr>
      <w:r w:rsidRPr="00250578">
        <w:rPr>
          <w:b/>
        </w:rPr>
        <w:t>Αιτήσεις δεχόμαστε από</w:t>
      </w:r>
      <w:r w:rsidRPr="00250578">
        <w:t xml:space="preserve"> :</w:t>
      </w:r>
      <w:r w:rsidRPr="00250578">
        <w:rPr>
          <w:bCs/>
        </w:rPr>
        <w:t xml:space="preserve"> Επαγγελματίες Υγείας- Ψυχικής Υγείας, Παιδοψυχίατροι, Ψυχίατροι, Παιδίατροι, Ειδικευόμενοι Ιατροί, Νοσηλευτικό προσωπικό, Επισκέπτες Υγείας, Ψυχολόγοι, Κοινωνικοί Λειτουργοί, Παιδαγωγοί - Εκπαιδευτικοί</w:t>
      </w:r>
      <w:r w:rsidRPr="00250578">
        <w:rPr>
          <w:rStyle w:val="apple-converted-space"/>
          <w:rFonts w:ascii="Helvetica" w:hAnsi="Helvetica"/>
          <w:color w:val="141823"/>
          <w:shd w:val="clear" w:color="auto" w:fill="FFFFFF"/>
        </w:rPr>
        <w:t> </w:t>
      </w:r>
      <w:r w:rsidRPr="00250578">
        <w:rPr>
          <w:color w:val="141823"/>
          <w:shd w:val="clear" w:color="auto" w:fill="FFFFFF"/>
        </w:rPr>
        <w:t>όλων των βαθμίδων που επιθυμούν να εμβαθύνουν τις γνώσεις τους στο σχετικό αντικείμενο</w:t>
      </w:r>
      <w:r w:rsidRPr="00250578">
        <w:rPr>
          <w:bCs/>
        </w:rPr>
        <w:t>, Λογοθεραπευτές, Εργοθεραπευτές, εργαζόμενοι σε Τμήματα Βραχείας Νοσηλείας, σε Ψυχιατρικά Νοσ/μεία, Κέντρα Υγείας, και Ψυχικής Υγείας, σε Παιδιατρικά Νος/μεία - Κλινικές - Εξωτερικά Ιατρεία, καθώς και σε οποιαδήποτε υπηρεσία  που φροντίζει, παιδιά – εφήβους και τις οικογένειές τους.</w:t>
      </w:r>
    </w:p>
    <w:p w:rsidR="00652FAF" w:rsidRDefault="00652FAF" w:rsidP="00652FAF">
      <w:pPr>
        <w:spacing w:after="0" w:line="240" w:lineRule="auto"/>
        <w:ind w:right="-129" w:hanging="142"/>
        <w:rPr>
          <w:b/>
          <w:sz w:val="20"/>
          <w:szCs w:val="20"/>
        </w:rPr>
      </w:pPr>
      <w:r w:rsidRPr="008256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250578" w:rsidRDefault="00652FAF" w:rsidP="00652FAF">
      <w:pPr>
        <w:spacing w:after="0" w:line="240" w:lineRule="auto"/>
        <w:ind w:right="-129" w:hanging="142"/>
        <w:rPr>
          <w:sz w:val="24"/>
          <w:szCs w:val="24"/>
        </w:rPr>
      </w:pPr>
      <w:r w:rsidRPr="00652FAF">
        <w:rPr>
          <w:b/>
          <w:sz w:val="24"/>
          <w:szCs w:val="24"/>
        </w:rPr>
        <w:t>Η χρονική διάρκεια του Προγράμματος:</w:t>
      </w:r>
      <w:r w:rsidRPr="00652FAF">
        <w:rPr>
          <w:sz w:val="24"/>
          <w:szCs w:val="24"/>
        </w:rPr>
        <w:t xml:space="preserve"> </w:t>
      </w:r>
    </w:p>
    <w:p w:rsidR="00250578" w:rsidRDefault="00250578" w:rsidP="00652FAF">
      <w:pPr>
        <w:spacing w:after="0" w:line="240" w:lineRule="auto"/>
        <w:ind w:right="-129" w:hanging="142"/>
        <w:rPr>
          <w:sz w:val="24"/>
          <w:szCs w:val="24"/>
        </w:rPr>
      </w:pPr>
      <w:r>
        <w:rPr>
          <w:sz w:val="24"/>
          <w:szCs w:val="24"/>
        </w:rPr>
        <w:t>Η</w:t>
      </w:r>
      <w:r w:rsidR="00652FAF" w:rsidRPr="00652FAF">
        <w:rPr>
          <w:sz w:val="24"/>
          <w:szCs w:val="24"/>
        </w:rPr>
        <w:t xml:space="preserve"> εκπαίδευση θα γίνεται </w:t>
      </w:r>
      <w:r w:rsidR="00070780">
        <w:rPr>
          <w:sz w:val="24"/>
          <w:szCs w:val="24"/>
          <w:u w:val="single"/>
        </w:rPr>
        <w:t>Παρασκευή (16:00-20:00) και Σάββατο</w:t>
      </w:r>
      <w:r w:rsidR="00652FAF" w:rsidRPr="00652FAF">
        <w:rPr>
          <w:sz w:val="24"/>
          <w:szCs w:val="24"/>
        </w:rPr>
        <w:t xml:space="preserve"> (10:00-16:00) </w:t>
      </w:r>
    </w:p>
    <w:p w:rsidR="00652FAF" w:rsidRPr="00652FAF" w:rsidRDefault="008A7D5E" w:rsidP="00652FAF">
      <w:pPr>
        <w:spacing w:after="0" w:line="240" w:lineRule="auto"/>
        <w:ind w:right="-129" w:hanging="142"/>
        <w:rPr>
          <w:sz w:val="24"/>
          <w:szCs w:val="24"/>
        </w:rPr>
      </w:pPr>
      <w:r>
        <w:rPr>
          <w:sz w:val="24"/>
          <w:szCs w:val="24"/>
        </w:rPr>
        <w:t xml:space="preserve">με σύνολο </w:t>
      </w:r>
      <w:r w:rsidR="00070780">
        <w:rPr>
          <w:b/>
          <w:sz w:val="24"/>
          <w:szCs w:val="24"/>
        </w:rPr>
        <w:t>66</w:t>
      </w:r>
      <w:r w:rsidR="00652FAF" w:rsidRPr="00652FAF">
        <w:rPr>
          <w:sz w:val="24"/>
          <w:szCs w:val="24"/>
        </w:rPr>
        <w:t xml:space="preserve"> διδακτικές ώρες θεωρητικής εκπαίδευσης. </w:t>
      </w:r>
    </w:p>
    <w:p w:rsidR="00652FAF" w:rsidRDefault="00652FAF" w:rsidP="00652FAF">
      <w:pPr>
        <w:spacing w:after="0" w:line="240" w:lineRule="auto"/>
        <w:ind w:hanging="142"/>
        <w:rPr>
          <w:b/>
          <w:sz w:val="20"/>
          <w:szCs w:val="20"/>
        </w:rPr>
      </w:pPr>
      <w:r w:rsidRPr="008256DF">
        <w:rPr>
          <w:b/>
          <w:sz w:val="20"/>
          <w:szCs w:val="20"/>
        </w:rPr>
        <w:t xml:space="preserve"> </w:t>
      </w:r>
    </w:p>
    <w:p w:rsidR="00652FAF" w:rsidRDefault="00652FAF" w:rsidP="00652FAF">
      <w:pPr>
        <w:spacing w:after="0" w:line="240" w:lineRule="auto"/>
        <w:ind w:hanging="142"/>
        <w:rPr>
          <w:sz w:val="24"/>
          <w:szCs w:val="24"/>
        </w:rPr>
      </w:pPr>
      <w:r w:rsidRPr="00652FAF">
        <w:rPr>
          <w:b/>
          <w:sz w:val="24"/>
          <w:szCs w:val="24"/>
        </w:rPr>
        <w:t>Το συνολικό κόστος φοίτησης:</w:t>
      </w:r>
      <w:r w:rsidRPr="00652FAF">
        <w:rPr>
          <w:sz w:val="24"/>
          <w:szCs w:val="24"/>
        </w:rPr>
        <w:t xml:space="preserve"> είναι </w:t>
      </w:r>
      <w:r w:rsidRPr="00652FAF">
        <w:rPr>
          <w:b/>
          <w:sz w:val="24"/>
          <w:szCs w:val="24"/>
        </w:rPr>
        <w:t>360</w:t>
      </w:r>
      <w:r w:rsidRPr="00652FAF">
        <w:rPr>
          <w:sz w:val="24"/>
          <w:szCs w:val="24"/>
        </w:rPr>
        <w:t xml:space="preserve"> ευρώ. </w:t>
      </w:r>
    </w:p>
    <w:p w:rsidR="00652FAF" w:rsidRDefault="00652FAF" w:rsidP="00652FAF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Τα δίδακτρα καταβάλλονται σε τραπεζικό λογαριασμό και </w:t>
      </w:r>
      <w:r w:rsidRPr="008256DF">
        <w:rPr>
          <w:sz w:val="20"/>
          <w:szCs w:val="20"/>
        </w:rPr>
        <w:t>εκδίδεται απόδειξη είσπραξης.</w:t>
      </w:r>
    </w:p>
    <w:p w:rsidR="00652FAF" w:rsidRDefault="00652FAF" w:rsidP="00652FAF">
      <w:pPr>
        <w:spacing w:after="0" w:line="240" w:lineRule="auto"/>
        <w:ind w:hanging="142"/>
        <w:rPr>
          <w:sz w:val="20"/>
          <w:szCs w:val="20"/>
        </w:rPr>
      </w:pPr>
    </w:p>
    <w:p w:rsidR="00652FAF" w:rsidRPr="00652FAF" w:rsidRDefault="00652FAF" w:rsidP="00652FAF">
      <w:pPr>
        <w:spacing w:after="0" w:line="240" w:lineRule="auto"/>
        <w:ind w:hanging="142"/>
        <w:rPr>
          <w:sz w:val="24"/>
          <w:szCs w:val="24"/>
        </w:rPr>
      </w:pPr>
      <w:r w:rsidRPr="00652FAF">
        <w:rPr>
          <w:sz w:val="24"/>
          <w:szCs w:val="24"/>
        </w:rPr>
        <w:t xml:space="preserve">Η επιτυχής ολοκλήρωση των διδακτικών ενοτήτων που περιλαμβάνει το Πρόγραμμα οδηγεί στη </w:t>
      </w:r>
      <w:r w:rsidRPr="00652FAF">
        <w:rPr>
          <w:b/>
          <w:sz w:val="24"/>
          <w:szCs w:val="24"/>
        </w:rPr>
        <w:t xml:space="preserve">χορήγηση Πιστοποιητικού Μετεκπαίδευσης με τον τίτλο του Προγράμματος. </w:t>
      </w:r>
    </w:p>
    <w:p w:rsidR="00652FAF" w:rsidRDefault="00652FAF" w:rsidP="00652FAF">
      <w:pPr>
        <w:spacing w:after="0" w:line="240" w:lineRule="auto"/>
        <w:jc w:val="center"/>
        <w:rPr>
          <w:rFonts w:eastAsia="Arial Unicode MS" w:cs="Arial Unicode MS"/>
          <w:sz w:val="18"/>
          <w:szCs w:val="18"/>
        </w:rPr>
      </w:pPr>
    </w:p>
    <w:p w:rsidR="00250578" w:rsidRDefault="00250578" w:rsidP="00652FAF">
      <w:pPr>
        <w:spacing w:after="0" w:line="240" w:lineRule="auto"/>
        <w:jc w:val="center"/>
        <w:rPr>
          <w:rFonts w:eastAsia="Arial Unicode MS" w:cs="Arial Unicode MS"/>
          <w:sz w:val="18"/>
          <w:szCs w:val="18"/>
        </w:rPr>
      </w:pPr>
    </w:p>
    <w:p w:rsidR="00250578" w:rsidRDefault="00250578" w:rsidP="00652FAF">
      <w:pPr>
        <w:spacing w:after="0" w:line="240" w:lineRule="auto"/>
        <w:jc w:val="center"/>
        <w:rPr>
          <w:b/>
        </w:rPr>
      </w:pPr>
    </w:p>
    <w:p w:rsidR="00652FAF" w:rsidRPr="00652FAF" w:rsidRDefault="00652FAF" w:rsidP="00652FAF">
      <w:pPr>
        <w:spacing w:after="0" w:line="240" w:lineRule="auto"/>
        <w:jc w:val="center"/>
        <w:rPr>
          <w:b/>
        </w:rPr>
      </w:pPr>
      <w:r w:rsidRPr="00652FAF">
        <w:rPr>
          <w:b/>
        </w:rPr>
        <w:t>ΠΛΗΡΟΦΟΡΙΕΣ-ΑΙΤΗΣΕΙΣ ΣΥΜΜΕΤΟΧΗΣ</w:t>
      </w:r>
    </w:p>
    <w:p w:rsidR="00652FAF" w:rsidRPr="00652FAF" w:rsidRDefault="00652FAF" w:rsidP="00652FAF">
      <w:pPr>
        <w:spacing w:after="0" w:line="240" w:lineRule="auto"/>
        <w:jc w:val="center"/>
        <w:rPr>
          <w:b/>
        </w:rPr>
      </w:pPr>
      <w:r w:rsidRPr="00652FAF">
        <w:rPr>
          <w:b/>
        </w:rPr>
        <w:t>Γραμματεία Μετεκπαιδευτικών Προγραμμάτων ΕΚΠΑ</w:t>
      </w:r>
    </w:p>
    <w:p w:rsidR="00652FAF" w:rsidRPr="00250578" w:rsidRDefault="00652FAF" w:rsidP="00652FAF">
      <w:pPr>
        <w:spacing w:after="0" w:line="240" w:lineRule="auto"/>
        <w:jc w:val="center"/>
        <w:rPr>
          <w:b/>
        </w:rPr>
      </w:pPr>
      <w:r w:rsidRPr="00652FAF">
        <w:rPr>
          <w:b/>
          <w:lang w:val="en-US"/>
        </w:rPr>
        <w:t>email</w:t>
      </w:r>
      <w:r w:rsidRPr="006B0ACA">
        <w:rPr>
          <w:b/>
        </w:rPr>
        <w:t xml:space="preserve">: </w:t>
      </w:r>
      <w:hyperlink r:id="rId8" w:history="1">
        <w:r w:rsidRPr="00250578">
          <w:rPr>
            <w:rStyle w:val="-"/>
            <w:b/>
            <w:color w:val="auto"/>
            <w:lang w:val="en-US"/>
          </w:rPr>
          <w:t>mentalhealth</w:t>
        </w:r>
        <w:r w:rsidRPr="00250578">
          <w:rPr>
            <w:rStyle w:val="-"/>
            <w:b/>
            <w:color w:val="auto"/>
          </w:rPr>
          <w:t>.</w:t>
        </w:r>
        <w:r w:rsidRPr="00250578">
          <w:rPr>
            <w:rStyle w:val="-"/>
            <w:b/>
            <w:color w:val="auto"/>
            <w:lang w:val="en-US"/>
          </w:rPr>
          <w:t>uoa</w:t>
        </w:r>
        <w:r w:rsidRPr="00250578">
          <w:rPr>
            <w:rStyle w:val="-"/>
            <w:b/>
            <w:color w:val="auto"/>
          </w:rPr>
          <w:t>@</w:t>
        </w:r>
        <w:r w:rsidRPr="00250578">
          <w:rPr>
            <w:rStyle w:val="-"/>
            <w:b/>
            <w:color w:val="auto"/>
            <w:lang w:val="en-US"/>
          </w:rPr>
          <w:t>gmail</w:t>
        </w:r>
        <w:r w:rsidRPr="00250578">
          <w:rPr>
            <w:rStyle w:val="-"/>
            <w:b/>
            <w:color w:val="auto"/>
          </w:rPr>
          <w:t>.</w:t>
        </w:r>
        <w:r w:rsidRPr="00250578">
          <w:rPr>
            <w:rStyle w:val="-"/>
            <w:b/>
            <w:color w:val="auto"/>
            <w:lang w:val="en-US"/>
          </w:rPr>
          <w:t>com</w:t>
        </w:r>
      </w:hyperlink>
      <w:r w:rsidRPr="00250578">
        <w:rPr>
          <w:b/>
        </w:rPr>
        <w:t xml:space="preserve"> </w:t>
      </w:r>
    </w:p>
    <w:p w:rsidR="00652FAF" w:rsidRPr="00652FAF" w:rsidRDefault="00652FAF" w:rsidP="00652FAF">
      <w:pPr>
        <w:spacing w:after="0" w:line="240" w:lineRule="auto"/>
        <w:jc w:val="center"/>
        <w:rPr>
          <w:b/>
        </w:rPr>
      </w:pPr>
      <w:r w:rsidRPr="00652FAF">
        <w:rPr>
          <w:b/>
        </w:rPr>
        <w:t>Τηλ.: 213</w:t>
      </w:r>
      <w:r>
        <w:rPr>
          <w:b/>
        </w:rPr>
        <w:t>-</w:t>
      </w:r>
      <w:r w:rsidRPr="00652FAF">
        <w:rPr>
          <w:b/>
        </w:rPr>
        <w:t>2013</w:t>
      </w:r>
      <w:r>
        <w:rPr>
          <w:b/>
        </w:rPr>
        <w:t>-</w:t>
      </w:r>
      <w:r w:rsidRPr="00652FAF">
        <w:rPr>
          <w:b/>
        </w:rPr>
        <w:t xml:space="preserve">225 </w:t>
      </w:r>
    </w:p>
    <w:p w:rsidR="00652FAF" w:rsidRDefault="00652FAF" w:rsidP="00652FAF">
      <w:pPr>
        <w:jc w:val="both"/>
      </w:pPr>
    </w:p>
    <w:sectPr w:rsidR="00652FAF" w:rsidSect="00250578">
      <w:headerReference w:type="default" r:id="rId9"/>
      <w:pgSz w:w="11907" w:h="16840" w:code="9"/>
      <w:pgMar w:top="1135" w:right="850" w:bottom="709" w:left="993" w:header="720" w:footer="554" w:gutter="0"/>
      <w:pgBorders w:offsetFrom="page">
        <w:top w:val="single" w:sz="36" w:space="24" w:color="21B2C9" w:themeColor="background2" w:themeShade="80"/>
        <w:left w:val="single" w:sz="36" w:space="24" w:color="21B2C9" w:themeColor="background2" w:themeShade="80"/>
        <w:bottom w:val="single" w:sz="36" w:space="24" w:color="21B2C9" w:themeColor="background2" w:themeShade="80"/>
        <w:right w:val="single" w:sz="36" w:space="24" w:color="21B2C9" w:themeColor="background2" w:themeShade="80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B6" w:rsidRDefault="00A971B6" w:rsidP="00652FAF">
      <w:pPr>
        <w:spacing w:after="0" w:line="240" w:lineRule="auto"/>
      </w:pPr>
      <w:r>
        <w:separator/>
      </w:r>
    </w:p>
  </w:endnote>
  <w:endnote w:type="continuationSeparator" w:id="1">
    <w:p w:rsidR="00A971B6" w:rsidRDefault="00A971B6" w:rsidP="006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B6" w:rsidRDefault="00A971B6" w:rsidP="00652FAF">
      <w:pPr>
        <w:spacing w:after="0" w:line="240" w:lineRule="auto"/>
      </w:pPr>
      <w:r>
        <w:separator/>
      </w:r>
    </w:p>
  </w:footnote>
  <w:footnote w:type="continuationSeparator" w:id="1">
    <w:p w:rsidR="00A971B6" w:rsidRDefault="00A971B6" w:rsidP="0065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00"/>
      <w:gridCol w:w="5512"/>
    </w:tblGrid>
    <w:tr w:rsidR="00652FAF" w:rsidRPr="005718C8" w:rsidTr="00431F3B">
      <w:tc>
        <w:tcPr>
          <w:tcW w:w="1400" w:type="dxa"/>
        </w:tcPr>
        <w:p w:rsidR="00652FAF" w:rsidRDefault="00652FAF" w:rsidP="00431F3B">
          <w:pPr>
            <w:pStyle w:val="a3"/>
          </w:pPr>
          <w:r w:rsidRPr="00684893">
            <w:rPr>
              <w:noProof/>
              <w:lang w:eastAsia="el-GR"/>
            </w:rPr>
            <w:drawing>
              <wp:inline distT="0" distB="0" distL="0" distR="0">
                <wp:extent cx="579680" cy="640080"/>
                <wp:effectExtent l="19050" t="0" r="0" b="0"/>
                <wp:docPr id="3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701" cy="645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2" w:type="dxa"/>
        </w:tcPr>
        <w:p w:rsidR="00652FAF" w:rsidRPr="001D3348" w:rsidRDefault="00652FAF" w:rsidP="00431F3B">
          <w:pPr>
            <w:rPr>
              <w:rFonts w:ascii="Katsoulidis" w:hAnsi="Katsoulidis" w:cs="Arial"/>
              <w:b/>
              <w:bCs/>
              <w:sz w:val="18"/>
              <w:szCs w:val="18"/>
            </w:rPr>
          </w:pPr>
          <w:r w:rsidRPr="001D3348">
            <w:rPr>
              <w:rFonts w:ascii="Katsoulidis" w:hAnsi="Katsoulidis" w:cs="Arial"/>
              <w:b/>
              <w:bCs/>
              <w:sz w:val="18"/>
              <w:szCs w:val="18"/>
            </w:rPr>
            <w:t>Εθνικόν και Καποδιστριακόν</w:t>
          </w:r>
        </w:p>
        <w:p w:rsidR="00652FAF" w:rsidRPr="001D3348" w:rsidRDefault="00652FAF" w:rsidP="00431F3B">
          <w:pPr>
            <w:rPr>
              <w:rFonts w:ascii="Katsoulidis" w:hAnsi="Katsoulidis" w:cs="Arial"/>
              <w:b/>
              <w:bCs/>
              <w:i/>
              <w:sz w:val="18"/>
              <w:szCs w:val="18"/>
            </w:rPr>
          </w:pPr>
          <w:r w:rsidRPr="001D3348">
            <w:rPr>
              <w:rFonts w:ascii="Katsoulidis" w:hAnsi="Katsoulidis" w:cs="Arial"/>
              <w:b/>
              <w:bCs/>
              <w:sz w:val="18"/>
              <w:szCs w:val="18"/>
            </w:rPr>
            <w:t>Πανεπιστήμιον Αθηνών</w:t>
          </w:r>
        </w:p>
        <w:p w:rsidR="00652FAF" w:rsidRPr="005718C8" w:rsidRDefault="00652FAF" w:rsidP="00431F3B">
          <w:pPr>
            <w:spacing w:after="120"/>
            <w:rPr>
              <w:rFonts w:ascii="Katsoulidis" w:hAnsi="Katsoulidis" w:cs="Arial"/>
              <w:b/>
              <w:bCs/>
              <w:sz w:val="18"/>
              <w:szCs w:val="18"/>
            </w:rPr>
          </w:pPr>
          <w:r w:rsidRPr="001D3348">
            <w:rPr>
              <w:rFonts w:ascii="Katsoulidis" w:hAnsi="Katsoulidis" w:cs="Arial"/>
              <w:b/>
              <w:bCs/>
              <w:sz w:val="18"/>
              <w:szCs w:val="18"/>
            </w:rPr>
            <w:t>Ιατρική Σχολή</w:t>
          </w:r>
        </w:p>
      </w:tc>
    </w:tr>
  </w:tbl>
  <w:p w:rsidR="00652FAF" w:rsidRDefault="00652F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6576"/>
    <w:multiLevelType w:val="hybridMultilevel"/>
    <w:tmpl w:val="F8465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89F"/>
    <w:multiLevelType w:val="hybridMultilevel"/>
    <w:tmpl w:val="804432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F2FCC"/>
    <w:multiLevelType w:val="hybridMultilevel"/>
    <w:tmpl w:val="C67AE42A"/>
    <w:lvl w:ilvl="0" w:tplc="E0B2C134">
      <w:start w:val="1"/>
      <w:numFmt w:val="decimal"/>
      <w:lvlText w:val="%1."/>
      <w:lvlJc w:val="left"/>
      <w:pPr>
        <w:ind w:left="59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13" w:hanging="360"/>
      </w:pPr>
    </w:lvl>
    <w:lvl w:ilvl="2" w:tplc="0408001B" w:tentative="1">
      <w:start w:val="1"/>
      <w:numFmt w:val="lowerRoman"/>
      <w:lvlText w:val="%3."/>
      <w:lvlJc w:val="right"/>
      <w:pPr>
        <w:ind w:left="2033" w:hanging="180"/>
      </w:pPr>
    </w:lvl>
    <w:lvl w:ilvl="3" w:tplc="0408000F" w:tentative="1">
      <w:start w:val="1"/>
      <w:numFmt w:val="decimal"/>
      <w:lvlText w:val="%4."/>
      <w:lvlJc w:val="left"/>
      <w:pPr>
        <w:ind w:left="2753" w:hanging="360"/>
      </w:pPr>
    </w:lvl>
    <w:lvl w:ilvl="4" w:tplc="04080019" w:tentative="1">
      <w:start w:val="1"/>
      <w:numFmt w:val="lowerLetter"/>
      <w:lvlText w:val="%5."/>
      <w:lvlJc w:val="left"/>
      <w:pPr>
        <w:ind w:left="3473" w:hanging="360"/>
      </w:pPr>
    </w:lvl>
    <w:lvl w:ilvl="5" w:tplc="0408001B" w:tentative="1">
      <w:start w:val="1"/>
      <w:numFmt w:val="lowerRoman"/>
      <w:lvlText w:val="%6."/>
      <w:lvlJc w:val="right"/>
      <w:pPr>
        <w:ind w:left="4193" w:hanging="180"/>
      </w:pPr>
    </w:lvl>
    <w:lvl w:ilvl="6" w:tplc="0408000F" w:tentative="1">
      <w:start w:val="1"/>
      <w:numFmt w:val="decimal"/>
      <w:lvlText w:val="%7."/>
      <w:lvlJc w:val="left"/>
      <w:pPr>
        <w:ind w:left="4913" w:hanging="360"/>
      </w:pPr>
    </w:lvl>
    <w:lvl w:ilvl="7" w:tplc="04080019" w:tentative="1">
      <w:start w:val="1"/>
      <w:numFmt w:val="lowerLetter"/>
      <w:lvlText w:val="%8."/>
      <w:lvlJc w:val="left"/>
      <w:pPr>
        <w:ind w:left="5633" w:hanging="360"/>
      </w:pPr>
    </w:lvl>
    <w:lvl w:ilvl="8" w:tplc="0408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">
    <w:nsid w:val="620B1D39"/>
    <w:multiLevelType w:val="hybridMultilevel"/>
    <w:tmpl w:val="82B26C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91B26"/>
    <w:multiLevelType w:val="hybridMultilevel"/>
    <w:tmpl w:val="B7C8EAB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0FF36B3"/>
    <w:multiLevelType w:val="hybridMultilevel"/>
    <w:tmpl w:val="54AE0852"/>
    <w:lvl w:ilvl="0" w:tplc="30406A24">
      <w:start w:val="1"/>
      <w:numFmt w:val="bullet"/>
      <w:lvlText w:val="□"/>
      <w:lvlJc w:val="left"/>
      <w:pPr>
        <w:ind w:left="578" w:hanging="360"/>
      </w:pPr>
      <w:rPr>
        <w:rFonts w:ascii="Comic Sans MS" w:hAnsi="Comic Sans M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FAF"/>
    <w:rsid w:val="00070780"/>
    <w:rsid w:val="002460E5"/>
    <w:rsid w:val="00250578"/>
    <w:rsid w:val="00413834"/>
    <w:rsid w:val="004140E9"/>
    <w:rsid w:val="00542F42"/>
    <w:rsid w:val="00652FAF"/>
    <w:rsid w:val="006B0ACA"/>
    <w:rsid w:val="006C5EEE"/>
    <w:rsid w:val="007044BA"/>
    <w:rsid w:val="008A7D5E"/>
    <w:rsid w:val="0092498B"/>
    <w:rsid w:val="009F6250"/>
    <w:rsid w:val="00A93B31"/>
    <w:rsid w:val="00A971B6"/>
    <w:rsid w:val="00C55A67"/>
    <w:rsid w:val="00CA71B2"/>
    <w:rsid w:val="00FC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2FAF"/>
  </w:style>
  <w:style w:type="paragraph" w:styleId="a4">
    <w:name w:val="footer"/>
    <w:basedOn w:val="a"/>
    <w:link w:val="Char0"/>
    <w:uiPriority w:val="99"/>
    <w:semiHidden/>
    <w:unhideWhenUsed/>
    <w:rsid w:val="00652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52FAF"/>
  </w:style>
  <w:style w:type="table" w:styleId="a5">
    <w:name w:val="Table Grid"/>
    <w:basedOn w:val="a1"/>
    <w:uiPriority w:val="59"/>
    <w:rsid w:val="0065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5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2F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2FAF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652FAF"/>
  </w:style>
  <w:style w:type="character" w:styleId="-">
    <w:name w:val="Hyperlink"/>
    <w:basedOn w:val="a0"/>
    <w:uiPriority w:val="99"/>
    <w:unhideWhenUsed/>
    <w:rsid w:val="00652FAF"/>
    <w:rPr>
      <w:color w:val="E2D700" w:themeColor="hyperlink"/>
      <w:u w:val="single"/>
    </w:rPr>
  </w:style>
  <w:style w:type="paragraph" w:styleId="a8">
    <w:name w:val="No Spacing"/>
    <w:link w:val="Char2"/>
    <w:uiPriority w:val="1"/>
    <w:qFormat/>
    <w:rsid w:val="00070780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07078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health.uo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Ροή">
  <a:themeElements>
    <a:clrScheme name="Ροή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Ροή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Ροή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psygram</dc:creator>
  <cp:lastModifiedBy>G Giannakopoulos</cp:lastModifiedBy>
  <cp:revision>2</cp:revision>
  <cp:lastPrinted>2016-02-03T12:03:00Z</cp:lastPrinted>
  <dcterms:created xsi:type="dcterms:W3CDTF">2016-07-06T07:58:00Z</dcterms:created>
  <dcterms:modified xsi:type="dcterms:W3CDTF">2016-07-06T07:58:00Z</dcterms:modified>
</cp:coreProperties>
</file>